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720"/>
        <w:gridCol w:w="2286"/>
        <w:gridCol w:w="37"/>
        <w:gridCol w:w="1916"/>
        <w:gridCol w:w="6648"/>
      </w:tblGrid>
      <w:tr w:rsidR="00855755" w:rsidRPr="001C44D4" w:rsidTr="001C44D4">
        <w:trPr>
          <w:cantSplit/>
        </w:trPr>
        <w:tc>
          <w:tcPr>
            <w:tcW w:w="866" w:type="dxa"/>
            <w:shd w:val="clear" w:color="auto" w:fill="BFBFBF" w:themeFill="background1" w:themeFillShade="BF"/>
            <w:vAlign w:val="center"/>
          </w:tcPr>
          <w:p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1C44D4">
              <w:rPr>
                <w:rFonts w:ascii="Tahoma" w:hAnsi="Tahoma" w:cs="Tahoma"/>
                <w:b/>
                <w:sz w:val="20"/>
                <w:szCs w:val="20"/>
              </w:rPr>
              <w:t>Rok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Název ocenění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Jméno studenta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  <w:vAlign w:val="center"/>
          </w:tcPr>
          <w:p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Obor studia</w:t>
            </w:r>
          </w:p>
        </w:tc>
        <w:tc>
          <w:tcPr>
            <w:tcW w:w="6648" w:type="dxa"/>
            <w:shd w:val="clear" w:color="auto" w:fill="BFBFBF" w:themeFill="background1" w:themeFillShade="BF"/>
            <w:vAlign w:val="center"/>
          </w:tcPr>
          <w:p w:rsidR="00855755" w:rsidRPr="001C44D4" w:rsidRDefault="00855755" w:rsidP="00855755">
            <w:pPr>
              <w:spacing w:after="0"/>
              <w:ind w:righ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Uděleno za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Energy Economics Contest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Lukáš Vácha</w:t>
            </w:r>
          </w:p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Jozef Baruník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Co-movement of energy commodities revisited: Evidence from wavelet coherence analysis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Mladý ekonom </w:t>
            </w:r>
          </w:p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(čestné uznání do 25 let)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Klinger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Banking regulation and systemic risk: an agent-based network simulation of regulatory measures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Mladý ekonom (3.místo)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Zuzana Havránková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Determinants of Horizontal FDI Spillovers: Evidence from a Large Meta-Analysis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Barbora Votavová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Uč se, ať se máš líp - strategie vzdělanostní mobility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Tereza Štanclová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Odchod mládeže z ústavní péče a první rok samostatného života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Martina Hamplová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Migrační vlny ve spolkové republice Německo po roce 1989 mezi severními a jižními spolkovými zeměmi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 (Čestné uznání)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Pavla Břízová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Gender Differences in Education: Structure and Comparison of Countries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 (3.místo)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Lucie Vrbíková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Dokáží odborníci lépe naslouchat přírodě?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 (2.místo)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Zuzana Řehořová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Approach of the Czech Republic to Developing Countries (Analyss using CDI index)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 (2.místo)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Křehlík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Unorthodox measures of economic performance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České společnosti ekonometrické (1.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Jozef Baruník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Decomposing volatility using wavelet-based realized variation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Medal for Research on Development by the Global Development Network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Za nejlepší vědeckou práci na téma financování rozvoje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Stela Rubínová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Reaction of Household Energy Demand to Improvements in Energy Efficiency: What about the Rebound Effect?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Cena Josefa Vavrouška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Markéta Mužíková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Příroda z pohledu minoritních skupin ve smyslu stravování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Mladý ekonom roku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Aleš Maršál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Mladý ekonom roku (3.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Zuzana Iršová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Dana Smrčková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Mediální studia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Za znamenitý průběh a absolvování studia.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Za znamenitý průběh a absolvování studia.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Mladý ekonom roku (ČSE)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Rose Effect and the Euro: Is the Magic Gone </w:t>
            </w:r>
          </w:p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Olga Radzyner Award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Rose Effect and the Euro: Is the Magic Gone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SAS Student Ambassador Award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Petr Jakubík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Mezinárodní cena pro studenty a výzkumníky kteří využívají technologii SAS k rozvoji oboru ve kterém pracují či studují, SAS Global Forum, Washington D.C., US.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Cena Centre des Professions Financieres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Jakub Seidler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Implied Market LGD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České společnosti ekonometrické (3.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Jakub Seidler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Implied market loss given default; structural-model approach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Veronika Frantová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Místní referenda v ČR optikou kulturní sociologie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The second prize of Warsaw International Economic Meeting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Lenka Šťastná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Spatial Interdependence of Local Public Expenditures: Selected Evidence from the Czech Republic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Cena Josefa Vavrouška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Matěj Bajgar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Cross-Price Elasticities with Leisure: Estimation and Implications for Environmental Taxation </w:t>
            </w:r>
          </w:p>
        </w:tc>
      </w:tr>
      <w:tr w:rsidR="001B1841" w:rsidRPr="001C44D4" w:rsidTr="00855755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:rsidR="00790BC8" w:rsidRPr="001C44D4" w:rsidRDefault="00790BC8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:rsidR="00790BC8" w:rsidRPr="001C44D4" w:rsidRDefault="00614974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Ondřej Strecker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:rsidR="00790BC8" w:rsidRPr="001C44D4" w:rsidRDefault="00614974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:rsidR="00790BC8" w:rsidRPr="001C44D4" w:rsidRDefault="00614974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Vliv inflačních diferenciálů na dynamiku DPH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Tomáš Havránek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Subsidy Competition for Spillovers from Inward Foreign Direct Investment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Prof. JUDr.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Ondřej Strecker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Vliv inflačních diferenciálů na dynamiku DPH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Tomáš Brzobohatý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Impact of CO2 Emissions on Firm´s Financial Performance (1. místo – bakalářské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Lukáš Matuška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Spravedlnost a životní prostředí (1. místo - magisterské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Jana Melicharová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PF UK v Praze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Práva a povinnosti vlastníka lesa (1. místo - magisterské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Ing. arch. Naděžda Malkovská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ČVUT v Praze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Sociálně-ekonomické aspekty typologie hospicových domů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 UK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PhDr. Jan Doubrava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Pricing of Interest Rate Derivatives and Calibration Issues in a Multi-Factor LIBOR Market Model Framework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Bolzanova cena                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Ondřej Holomek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Žurnalistika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Rozhlasový odbor ministerstva informací v letech 1945 – 1953 (magisterská práce 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 Tomáš Havránek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Nabídka pobídek pro zahraniční investory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(bakalářská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Petra Kolouchová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Weak Sustainability (bakalářská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Jan Zápal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Post Keynesian Tax Incidence Theory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Prof. JUDr.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Filip Hájek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Shareholder Protection and Private Benefits of Control in the Czech Republic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Pavlína Majorová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Analýza vztahu Světové banky k otázkám životního prostředí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Markéta Řízková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Ekonomie, bc.práce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Addressing Competitiveness Issues over Environmental Regulation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Pavlína</w:t>
            </w:r>
          </w:p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Majorová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Analýza vztahu Světové banky k otázkám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životního prostředí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JUDr. Mgr.</w:t>
            </w:r>
          </w:p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Marek Antoš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Systém prezidentských voleb a jeho dopady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na voličskou účast a volební výsledky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J.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Libor Čech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Státní pomoc českému bankovnímu sektoru v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kontextu transformace a vstupu do EU.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Michal Bauer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Theory of the Firm under Uncertainty.Financing,Attitude to Risk and Output Behavior.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Česká hlava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Vít Bubák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Modelování českého kapitálového trhu pomocí metod vysoko frekvenčních časových řad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Ondřej Makovec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Vliv finančních zdrojů na efektivitu nevládních neziskových organizací (1.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831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České společnosti ekonomické Mladý ekonom roku 2004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Patrik Nový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Cycles in Credit Quality: What Does the Czech Empirical Evidence Say? (3.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57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Martin Hokeš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Ekonomická teorie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Volební paradoxy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Englišova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 Jan Zápal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Judging the Sustainability of Czech Public Finances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Daniel Chytil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Rámce v azylovém diskursu (Od zákonů do praxe a zpět) (3.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Cena Karla Engliše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Ladislav Winter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Konvergence produktivity ČR a EU (Diplomová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 Lukáš Posolda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Environmentální daně a ochrana ovzduší v ČR (Bakalářská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688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Englišova cena rektora UK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Eva Kreuzbergová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Neviditelná průmyslová politika v České republice (Diplomová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Filip Žikeš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Předvídatelnost výnosů aktiv : Empirický rozbor středoevropských kapitálových trhů (Diplomová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Karolinum za nejlepší magisterskou práci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Tomáš Jelínek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Moderní historie??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Odškodnění nuceně nasazených. Nucená práce pro německé hospodářství za 2. světové války a cesta k její kompenzaci: východiska – jednání – výsledky. (Magisterská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Hlávkova cena za magisterskou práci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Pavlína Richterová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Moderní historie??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Der lange Weg zum Dialog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(Magisterská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E. Beneše 1. stupně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PhDr. Martin Tuček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Svědectví o genocidě jako součást</w:t>
            </w:r>
          </w:p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kolektivní paměti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Denisa Kapošváryová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Vliv strukturálních fondů na regionální nerovnosti v Evropské unii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Jan Frühwirt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Vybrané podmínky implementace konceptu trvale udržitelného rozvoje ve veřejné politice ČR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693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mladého ekonoma České společnosti ekonomické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 Michal Ježek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Mikroanalýza reformy českého důchodového systému (Bakalářská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Mimořádná cena rektora UK.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Markéta Šlaisová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Diskriminační analýza v managementu úvěrování (Diplomová práce)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Pavel Körner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Chudoba v České republice a ve světě: teorie a praxe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Tomáš Sedláček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Moralita člověka ekonomického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 xml:space="preserve">Cena Karla Engliše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Adam Geršl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Ekonomická teorie pravidel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Eva Pilíková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Lokální a kosmopolitní orientace obyvatel českého města (2.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Mgr.Tomáš Jaroš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Credit Crunch - teorie a česká praxe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97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Mgr.Bradáčová Zuzana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Veřejná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Analýza energetické politiky České republiky z hlediska možností úspor a využití obnovitelných zdrojů energie (souvislosti energetické politiky a teorie trvale udržitelného rozvoje)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Bc.Kohlová Markéta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Co je to být zelený? (nejen o kolektivní identitě ekologického hnutí v ČR)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Lucie Slezáková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"Opré Roma! Vzhůru Romové!" (1.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Martina Pelikánová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Umění a moc stávky. Co je a co není vidět. (2. místo)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627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Radim Gabriel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za diplomovou práci "Význam interpersonální komunikace při utváření postojů"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Bc.Ondřej Vychodil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Závislost restrukturalizace na privatizaci (model)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Lenka Buštíková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Sociální sítě porevolučních starostů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Mgr.Petr Kolář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Politická dimenze katolicismu v českých zemích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Tomáš Holub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Měnová politika v ČR (1993-1996)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Mgr.M.Šťastný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Šance a možnosti ekologickej ekonómie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Nadace Economics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J. Chmelík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České bankovnictví v letech 1990 - 1996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Nadace Economics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Martin Netuka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Nelinearita výnosů cenných papírů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Nadace Economics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J. Kubín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Hodnocení dynamiky veřejného sektoru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Mimořádná 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Ing. D. Krejčí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Teorie endogenních peněz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Vladimír Kreidl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Mimořádná cena rektora za dosažení mimořádných výsledků v oblasti ekonomie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685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Mgr.Rostislav Mayer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prof. JUDr. Karla Engliše pro nejlepší absolventy společensko- vědních oborů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8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Cena České společnosti ekonomické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Mgr. Martin Sommer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Fundamentální a technické aspekty vývoje českého akciového trhu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Bc.Pavel Říčan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Hledání grálu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Bc.Martin Sommer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Sociologie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Proč neklesá inflace v České republice?</w:t>
            </w:r>
          </w:p>
        </w:tc>
      </w:tr>
      <w:tr w:rsidR="001B1841" w:rsidRPr="001C44D4" w:rsidTr="00855755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1994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:rsidR="001B1841" w:rsidRPr="001C44D4" w:rsidRDefault="001B1841" w:rsidP="0061497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Martin Čihák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1B1841" w:rsidRPr="001C44D4" w:rsidRDefault="001B1841" w:rsidP="001B184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:rsidR="001B1841" w:rsidRPr="001C44D4" w:rsidRDefault="001B1841" w:rsidP="00855755">
            <w:pPr>
              <w:spacing w:after="0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1C44D4">
              <w:rPr>
                <w:rFonts w:ascii="Tahoma" w:hAnsi="Tahoma" w:cs="Tahoma"/>
                <w:sz w:val="20"/>
                <w:szCs w:val="20"/>
              </w:rPr>
              <w:t>Dynamické modely nezaměstnanosti</w:t>
            </w:r>
          </w:p>
        </w:tc>
      </w:tr>
    </w:tbl>
    <w:p w:rsidR="002B33CF" w:rsidRDefault="002B33CF"/>
    <w:sectPr w:rsidR="002B33CF" w:rsidSect="001C44D4">
      <w:headerReference w:type="default" r:id="rId7"/>
      <w:type w:val="continuous"/>
      <w:pgSz w:w="16838" w:h="11906" w:orient="landscape" w:code="9"/>
      <w:pgMar w:top="850" w:right="993" w:bottom="1133" w:left="1417" w:header="278" w:footer="261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6A" w:rsidRDefault="00AD556A" w:rsidP="001C44D4">
      <w:pPr>
        <w:spacing w:after="0" w:line="240" w:lineRule="auto"/>
      </w:pPr>
      <w:r>
        <w:separator/>
      </w:r>
    </w:p>
  </w:endnote>
  <w:endnote w:type="continuationSeparator" w:id="0">
    <w:p w:rsidR="00AD556A" w:rsidRDefault="00AD556A" w:rsidP="001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6A" w:rsidRDefault="00AD556A" w:rsidP="001C44D4">
      <w:pPr>
        <w:spacing w:after="0" w:line="240" w:lineRule="auto"/>
      </w:pPr>
      <w:r>
        <w:separator/>
      </w:r>
    </w:p>
  </w:footnote>
  <w:footnote w:type="continuationSeparator" w:id="0">
    <w:p w:rsidR="00AD556A" w:rsidRDefault="00AD556A" w:rsidP="001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4" w:rsidRDefault="001C44D4">
    <w:pPr>
      <w:pStyle w:val="Zhlav"/>
    </w:pPr>
    <w:r>
      <w:t>OCENĚNÍ PRO STUDENTY VŠ, ARCHIV:</w:t>
    </w:r>
  </w:p>
  <w:p w:rsidR="001C44D4" w:rsidRDefault="001C44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C8"/>
    <w:rsid w:val="00011496"/>
    <w:rsid w:val="001442F4"/>
    <w:rsid w:val="001B1841"/>
    <w:rsid w:val="001C44D4"/>
    <w:rsid w:val="002B33CF"/>
    <w:rsid w:val="00614974"/>
    <w:rsid w:val="0062621E"/>
    <w:rsid w:val="00790BC8"/>
    <w:rsid w:val="00841AC5"/>
    <w:rsid w:val="00855755"/>
    <w:rsid w:val="00A80175"/>
    <w:rsid w:val="00AC7259"/>
    <w:rsid w:val="00AD556A"/>
    <w:rsid w:val="00B7319D"/>
    <w:rsid w:val="00D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Klasicktabulka2"/>
    <w:uiPriority w:val="99"/>
    <w:rsid w:val="00D56A1F"/>
    <w:pPr>
      <w:spacing w:after="0" w:line="240" w:lineRule="auto"/>
    </w:pPr>
    <w:rPr>
      <w:rFonts w:ascii="Sylfaen" w:hAnsi="Sylfaen"/>
      <w:sz w:val="20"/>
      <w:szCs w:val="20"/>
      <w:lang w:val="en-GB" w:eastAsia="en-GB"/>
      <w14:textOutline w14:w="9525" w14:cap="rnd" w14:cmpd="sng" w14:algn="ctr">
        <w14:gradFill>
          <w14:gsLst>
            <w14:gs w14:pos="0">
              <w14:srgbClr w14:val="A603AB"/>
            </w14:gs>
            <w14:gs w14:pos="21001">
              <w14:srgbClr w14:val="0819FB"/>
            </w14:gs>
            <w14:gs w14:pos="35001">
              <w14:srgbClr w14:val="1A8D48"/>
            </w14:gs>
            <w14:gs w14:pos="52000">
              <w14:srgbClr w14:val="FFFF00"/>
            </w14:gs>
            <w14:gs w14:pos="73000">
              <w14:srgbClr w14:val="EE3F17"/>
            </w14:gs>
            <w14:gs w14:pos="88000">
              <w14:srgbClr w14:val="E81766"/>
            </w14:gs>
            <w14:gs w14:pos="100000">
              <w14:srgbClr w14:val="A603AB"/>
            </w14:gs>
          </w14:gsLst>
          <w14:path w14:path="circle">
            <w14:fillToRect w14:l="100000" w14:t="100000" w14:r="0" w14:b="0"/>
          </w14:path>
        </w14:gradFill>
        <w14:prstDash w14:val="solid"/>
        <w14:bevel/>
      </w14:textOutline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56A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4D4"/>
  </w:style>
  <w:style w:type="paragraph" w:styleId="Zpat">
    <w:name w:val="footer"/>
    <w:basedOn w:val="Normln"/>
    <w:link w:val="Zpat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4D4"/>
  </w:style>
  <w:style w:type="paragraph" w:styleId="Textbubliny">
    <w:name w:val="Balloon Text"/>
    <w:basedOn w:val="Normln"/>
    <w:link w:val="TextbublinyChar"/>
    <w:uiPriority w:val="99"/>
    <w:semiHidden/>
    <w:unhideWhenUsed/>
    <w:rsid w:val="001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Klasicktabulka2"/>
    <w:uiPriority w:val="99"/>
    <w:rsid w:val="00D56A1F"/>
    <w:pPr>
      <w:spacing w:after="0" w:line="240" w:lineRule="auto"/>
    </w:pPr>
    <w:rPr>
      <w:rFonts w:ascii="Sylfaen" w:hAnsi="Sylfaen"/>
      <w:sz w:val="20"/>
      <w:szCs w:val="20"/>
      <w:lang w:val="en-GB" w:eastAsia="en-GB"/>
      <w14:textOutline w14:w="9525" w14:cap="rnd" w14:cmpd="sng" w14:algn="ctr">
        <w14:gradFill>
          <w14:gsLst>
            <w14:gs w14:pos="0">
              <w14:srgbClr w14:val="A603AB"/>
            </w14:gs>
            <w14:gs w14:pos="21001">
              <w14:srgbClr w14:val="0819FB"/>
            </w14:gs>
            <w14:gs w14:pos="35001">
              <w14:srgbClr w14:val="1A8D48"/>
            </w14:gs>
            <w14:gs w14:pos="52000">
              <w14:srgbClr w14:val="FFFF00"/>
            </w14:gs>
            <w14:gs w14:pos="73000">
              <w14:srgbClr w14:val="EE3F17"/>
            </w14:gs>
            <w14:gs w14:pos="88000">
              <w14:srgbClr w14:val="E81766"/>
            </w14:gs>
            <w14:gs w14:pos="100000">
              <w14:srgbClr w14:val="A603AB"/>
            </w14:gs>
          </w14:gsLst>
          <w14:path w14:path="circle">
            <w14:fillToRect w14:l="100000" w14:t="100000" w14:r="0" w14:b="0"/>
          </w14:path>
        </w14:gradFill>
        <w14:prstDash w14:val="solid"/>
        <w14:bevel/>
      </w14:textOutline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56A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4D4"/>
  </w:style>
  <w:style w:type="paragraph" w:styleId="Zpat">
    <w:name w:val="footer"/>
    <w:basedOn w:val="Normln"/>
    <w:link w:val="Zpat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4D4"/>
  </w:style>
  <w:style w:type="paragraph" w:styleId="Textbubliny">
    <w:name w:val="Balloon Text"/>
    <w:basedOn w:val="Normln"/>
    <w:link w:val="TextbublinyChar"/>
    <w:uiPriority w:val="99"/>
    <w:semiHidden/>
    <w:unhideWhenUsed/>
    <w:rsid w:val="001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8063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POKUSNY UCET,ZAM,CIVT</cp:lastModifiedBy>
  <cp:revision>2</cp:revision>
  <dcterms:created xsi:type="dcterms:W3CDTF">2017-08-04T13:59:00Z</dcterms:created>
  <dcterms:modified xsi:type="dcterms:W3CDTF">2017-08-04T13:59:00Z</dcterms:modified>
</cp:coreProperties>
</file>